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242C" w:rsidTr="00E0242C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E0242C" w:rsidRDefault="00E0242C" w:rsidP="00E0242C"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03200" cy="1162800"/>
                  <wp:effectExtent l="19050" t="19050" r="0" b="0"/>
                  <wp:docPr id="3" name="Image 3" descr="http://www.wec-france.org/images/laboratoires/greg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c-france.org/images/laboratoires/greg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00" cy="1162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42C" w:rsidRDefault="00E0242C" w:rsidP="00E0242C"/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0242C" w:rsidRDefault="00E0242C" w:rsidP="00E0242C">
            <w:pPr>
              <w:jc w:val="right"/>
            </w:pPr>
            <w:r w:rsidRPr="0048426C">
              <w:rPr>
                <w:noProof/>
              </w:rPr>
              <w:drawing>
                <wp:inline distT="0" distB="0" distL="0" distR="0">
                  <wp:extent cx="1990725" cy="718673"/>
                  <wp:effectExtent l="19050" t="1905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43" cy="7246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42C" w:rsidRDefault="0048426C" w:rsidP="0048426C">
      <w:pPr>
        <w:jc w:val="right"/>
      </w:pPr>
      <w:r>
        <w:t xml:space="preserve">       </w:t>
      </w:r>
    </w:p>
    <w:p w:rsidR="00F94780" w:rsidRDefault="007416BE" w:rsidP="00681A6E">
      <w:pPr>
        <w:jc w:val="center"/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</w:pPr>
      <w:r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JOURN</w:t>
      </w:r>
      <w:r w:rsidR="007F14F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É</w:t>
      </w:r>
      <w:r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E DE RECHERCHE</w:t>
      </w:r>
      <w:r w:rsidR="00056E7D"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 xml:space="preserve"> GREGOR – PRISM</w:t>
      </w:r>
    </w:p>
    <w:p w:rsidR="00B93D13" w:rsidRPr="006F00E4" w:rsidRDefault="00B93D13" w:rsidP="00681A6E">
      <w:pPr>
        <w:jc w:val="center"/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</w:pPr>
      <w:r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2</w:t>
      </w:r>
      <w:r w:rsidR="004D1BB1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4</w:t>
      </w:r>
      <w:r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 xml:space="preserve"> mai 2016 </w:t>
      </w:r>
    </w:p>
    <w:p w:rsidR="006F00E4" w:rsidRPr="00B93D13" w:rsidRDefault="00B93D13" w:rsidP="00B93D13">
      <w:pPr>
        <w:jc w:val="center"/>
        <w:rPr>
          <w:rFonts w:ascii="Garamond" w:hAnsi="Garamond"/>
          <w:b/>
          <w:color w:val="943634" w:themeColor="accent2" w:themeShade="BF"/>
          <w:sz w:val="28"/>
          <w:szCs w:val="24"/>
          <w:u w:val="single"/>
        </w:rPr>
      </w:pPr>
      <w:r w:rsidRPr="00B93D13">
        <w:rPr>
          <w:rFonts w:ascii="Garamond" w:hAnsi="Garamond"/>
          <w:b/>
          <w:color w:val="943634" w:themeColor="accent2" w:themeShade="BF"/>
          <w:sz w:val="28"/>
          <w:szCs w:val="24"/>
          <w:u w:val="single"/>
        </w:rPr>
        <w:t>Appel à communications</w:t>
      </w:r>
    </w:p>
    <w:p w:rsidR="00056E7D" w:rsidRDefault="00591310" w:rsidP="007F14F4">
      <w:pPr>
        <w:jc w:val="both"/>
        <w:rPr>
          <w:rFonts w:ascii="Garamond" w:hAnsi="Garamond"/>
          <w:b/>
          <w:sz w:val="28"/>
          <w:szCs w:val="24"/>
        </w:rPr>
      </w:pPr>
      <w:r w:rsidRPr="005B093E">
        <w:rPr>
          <w:rFonts w:ascii="Garamond" w:hAnsi="Garamond"/>
          <w:b/>
          <w:sz w:val="28"/>
          <w:szCs w:val="24"/>
        </w:rPr>
        <w:t xml:space="preserve">Thématique : </w:t>
      </w:r>
      <w:r w:rsidR="000C01BD">
        <w:rPr>
          <w:rFonts w:ascii="Garamond" w:hAnsi="Garamond"/>
          <w:b/>
          <w:sz w:val="28"/>
          <w:szCs w:val="24"/>
        </w:rPr>
        <w:t xml:space="preserve">Quelles </w:t>
      </w:r>
      <w:r w:rsidRPr="005B093E">
        <w:rPr>
          <w:rFonts w:ascii="Garamond" w:hAnsi="Garamond"/>
          <w:b/>
          <w:sz w:val="28"/>
          <w:szCs w:val="24"/>
        </w:rPr>
        <w:t>méthodologies</w:t>
      </w:r>
      <w:r w:rsidR="000C01BD">
        <w:rPr>
          <w:rFonts w:ascii="Garamond" w:hAnsi="Garamond"/>
          <w:b/>
          <w:sz w:val="28"/>
          <w:szCs w:val="24"/>
        </w:rPr>
        <w:t xml:space="preserve"> de recherche</w:t>
      </w:r>
      <w:r w:rsidRPr="005B093E">
        <w:rPr>
          <w:rFonts w:ascii="Garamond" w:hAnsi="Garamond"/>
          <w:b/>
          <w:sz w:val="28"/>
          <w:szCs w:val="24"/>
        </w:rPr>
        <w:t xml:space="preserve"> innovantes </w:t>
      </w:r>
      <w:r w:rsidR="000C01BD">
        <w:rPr>
          <w:rFonts w:ascii="Garamond" w:hAnsi="Garamond"/>
          <w:b/>
          <w:sz w:val="28"/>
          <w:szCs w:val="24"/>
        </w:rPr>
        <w:t>pour les</w:t>
      </w:r>
      <w:r w:rsidRPr="005B093E">
        <w:rPr>
          <w:rFonts w:ascii="Garamond" w:hAnsi="Garamond"/>
          <w:b/>
          <w:sz w:val="28"/>
          <w:szCs w:val="24"/>
        </w:rPr>
        <w:t xml:space="preserve"> sciences de gestion</w:t>
      </w:r>
      <w:r w:rsidR="000C01BD">
        <w:rPr>
          <w:rFonts w:ascii="Garamond" w:hAnsi="Garamond"/>
          <w:b/>
          <w:sz w:val="28"/>
          <w:szCs w:val="24"/>
        </w:rPr>
        <w:t> ?</w:t>
      </w:r>
    </w:p>
    <w:p w:rsidR="000423CD" w:rsidRPr="00681A6E" w:rsidRDefault="006F00E4" w:rsidP="009A5F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0423CD">
        <w:rPr>
          <w:rFonts w:ascii="Garamond" w:hAnsi="Garamond"/>
          <w:sz w:val="24"/>
          <w:szCs w:val="24"/>
        </w:rPr>
        <w:t>es sciences de gestion représentent un champ scientifique relativement jeune à l’échelle de l’histoire des sciences et dont les fondements s’inscrivent dans (et s’inspirent de) plusieurs autres champs au sein des sciences humaines et sociales. A ce titre, les méthodes potentiellement mobilisables dans les recherches en sciences de gestion sont extrêmement variées, qu’elles soient plutôt quantitatives ou plutôt qualitatives. A une période de consolidation des sciences de gestion en tant que champ disciplinaire, où les méthodes de recherche sont restées pour la plupart classiques, a succédé une période d’affirmation et de renouvellement, où se sont développées des méthodes plus originales et innovantes, qu’il s’agira de présent</w:t>
      </w:r>
      <w:r w:rsidR="006A3F0A">
        <w:rPr>
          <w:rFonts w:ascii="Garamond" w:hAnsi="Garamond"/>
          <w:sz w:val="24"/>
          <w:szCs w:val="24"/>
        </w:rPr>
        <w:t>er et</w:t>
      </w:r>
      <w:r w:rsidR="000423CD">
        <w:rPr>
          <w:rFonts w:ascii="Garamond" w:hAnsi="Garamond"/>
          <w:sz w:val="24"/>
          <w:szCs w:val="24"/>
        </w:rPr>
        <w:t xml:space="preserve"> de mettre en débat durant cette journée.</w:t>
      </w:r>
    </w:p>
    <w:p w:rsidR="000423CD" w:rsidRDefault="006F29F3" w:rsidP="00591310">
      <w:pPr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6F29F3">
        <w:rPr>
          <w:rFonts w:ascii="Garamond" w:hAnsi="Garamond"/>
          <w:b/>
          <w:sz w:val="24"/>
          <w:szCs w:val="24"/>
        </w:rPr>
        <w:t>Principe</w:t>
      </w:r>
      <w:r w:rsidR="00B93D13">
        <w:rPr>
          <w:rFonts w:ascii="Garamond" w:hAnsi="Garamond"/>
          <w:b/>
          <w:sz w:val="24"/>
          <w:szCs w:val="24"/>
        </w:rPr>
        <w:t xml:space="preserve"> de la journée de recherche</w:t>
      </w:r>
      <w:r w:rsidR="000C01BD">
        <w:rPr>
          <w:rFonts w:ascii="Garamond" w:hAnsi="Garamond"/>
          <w:sz w:val="24"/>
          <w:szCs w:val="24"/>
        </w:rPr>
        <w:t xml:space="preserve"> </w:t>
      </w:r>
      <w:r w:rsidR="00681A6E" w:rsidRPr="00681A6E">
        <w:rPr>
          <w:rFonts w:ascii="Garamond" w:hAnsi="Garamond"/>
          <w:sz w:val="24"/>
          <w:szCs w:val="24"/>
        </w:rPr>
        <w:t xml:space="preserve">: </w:t>
      </w:r>
      <w:r w:rsidR="003A4B66">
        <w:rPr>
          <w:rFonts w:ascii="Garamond" w:hAnsi="Garamond"/>
          <w:sz w:val="24"/>
          <w:szCs w:val="24"/>
        </w:rPr>
        <w:t>U</w:t>
      </w:r>
      <w:r w:rsidR="00681A6E" w:rsidRPr="00681A6E">
        <w:rPr>
          <w:rFonts w:ascii="Garamond" w:hAnsi="Garamond"/>
          <w:sz w:val="24"/>
          <w:szCs w:val="24"/>
        </w:rPr>
        <w:t xml:space="preserve">ne journée de présentations </w:t>
      </w:r>
      <w:r w:rsidR="0099030D">
        <w:rPr>
          <w:rFonts w:ascii="Garamond" w:hAnsi="Garamond"/>
          <w:sz w:val="24"/>
          <w:szCs w:val="24"/>
        </w:rPr>
        <w:t xml:space="preserve">et d’échanges </w:t>
      </w:r>
      <w:r w:rsidR="000C01BD">
        <w:rPr>
          <w:rFonts w:ascii="Garamond" w:hAnsi="Garamond"/>
          <w:sz w:val="24"/>
          <w:szCs w:val="24"/>
        </w:rPr>
        <w:t xml:space="preserve">entre </w:t>
      </w:r>
      <w:r w:rsidR="00591310">
        <w:rPr>
          <w:rFonts w:ascii="Garamond" w:hAnsi="Garamond"/>
          <w:sz w:val="24"/>
          <w:szCs w:val="24"/>
        </w:rPr>
        <w:t>doctorants et chercheurs</w:t>
      </w:r>
      <w:r w:rsidR="00681A6E" w:rsidRPr="00681A6E">
        <w:rPr>
          <w:rFonts w:ascii="Garamond" w:hAnsi="Garamond"/>
          <w:sz w:val="24"/>
          <w:szCs w:val="24"/>
        </w:rPr>
        <w:t xml:space="preserve"> confirmés issus des deux laboratoires PRISM (Paris 1) et GREGOR (IAE Paris)</w:t>
      </w:r>
      <w:r w:rsidR="00681A6E">
        <w:rPr>
          <w:rFonts w:ascii="Garamond" w:hAnsi="Garamond"/>
          <w:sz w:val="24"/>
          <w:szCs w:val="24"/>
        </w:rPr>
        <w:t xml:space="preserve"> sur la thématique des méthodologies innovantes </w:t>
      </w:r>
      <w:r w:rsidR="000423CD">
        <w:rPr>
          <w:rFonts w:ascii="Garamond" w:hAnsi="Garamond"/>
          <w:sz w:val="24"/>
          <w:szCs w:val="24"/>
        </w:rPr>
        <w:t xml:space="preserve">de recherche, à la fois en termes de collecte et d’analyse des données, mais aussi en termes de modalités de restitution </w:t>
      </w:r>
      <w:r w:rsidR="006A3F0A">
        <w:rPr>
          <w:rFonts w:ascii="Garamond" w:hAnsi="Garamond"/>
          <w:sz w:val="24"/>
          <w:szCs w:val="24"/>
        </w:rPr>
        <w:t>des résultats</w:t>
      </w:r>
      <w:r w:rsidR="000423CD">
        <w:rPr>
          <w:rFonts w:ascii="Garamond" w:hAnsi="Garamond"/>
          <w:sz w:val="24"/>
          <w:szCs w:val="24"/>
        </w:rPr>
        <w:t>.</w:t>
      </w:r>
      <w:r w:rsidR="00B93D13" w:rsidRPr="00B93D13">
        <w:rPr>
          <w:rFonts w:ascii="Garamond" w:hAnsi="Garamond" w:cs="Corbel"/>
          <w:color w:val="1A181C"/>
          <w:sz w:val="24"/>
          <w:szCs w:val="24"/>
        </w:rPr>
        <w:t xml:space="preserve"> </w:t>
      </w:r>
      <w:r w:rsidR="00B93D13" w:rsidRPr="00681A6E">
        <w:rPr>
          <w:rFonts w:ascii="Garamond" w:hAnsi="Garamond" w:cs="Corbel"/>
          <w:color w:val="1A181C"/>
          <w:sz w:val="24"/>
          <w:szCs w:val="24"/>
        </w:rPr>
        <w:t xml:space="preserve">Les auteurs pourront proposer des communications originales </w:t>
      </w:r>
      <w:r w:rsidR="00B93D13" w:rsidRPr="003A4B66">
        <w:rPr>
          <w:rFonts w:ascii="Garamond" w:hAnsi="Garamond" w:cs="Corbel"/>
          <w:sz w:val="24"/>
          <w:szCs w:val="24"/>
        </w:rPr>
        <w:t>(ou non),</w:t>
      </w:r>
      <w:r w:rsidR="00B93D13">
        <w:rPr>
          <w:rFonts w:ascii="Garamond" w:hAnsi="Garamond" w:cs="Corbel"/>
          <w:color w:val="1A181C"/>
          <w:sz w:val="24"/>
          <w:szCs w:val="24"/>
        </w:rPr>
        <w:t xml:space="preserve"> </w:t>
      </w:r>
      <w:r w:rsidR="00B93D13" w:rsidRPr="00681A6E">
        <w:rPr>
          <w:rFonts w:ascii="Garamond" w:hAnsi="Garamond" w:cs="Corbel"/>
          <w:color w:val="1A181C"/>
          <w:sz w:val="24"/>
          <w:szCs w:val="24"/>
        </w:rPr>
        <w:t>ancrées dans les différents domaines du man</w:t>
      </w:r>
      <w:r w:rsidR="00B93D13">
        <w:rPr>
          <w:rFonts w:ascii="Garamond" w:hAnsi="Garamond" w:cs="Corbel"/>
          <w:color w:val="1A181C"/>
          <w:sz w:val="24"/>
          <w:szCs w:val="24"/>
        </w:rPr>
        <w:t>a</w:t>
      </w:r>
      <w:r w:rsidR="00B93D13" w:rsidRPr="00681A6E">
        <w:rPr>
          <w:rFonts w:ascii="Garamond" w:hAnsi="Garamond" w:cs="Corbel"/>
          <w:color w:val="1A181C"/>
          <w:sz w:val="24"/>
          <w:szCs w:val="24"/>
        </w:rPr>
        <w:t>gement (ressources humaines, stratégie, organisation, finance, marketing, etc.).</w:t>
      </w:r>
    </w:p>
    <w:p w:rsidR="009A12BD" w:rsidRPr="00A35FB8" w:rsidRDefault="009A12BD" w:rsidP="009A12BD">
      <w:pPr>
        <w:jc w:val="both"/>
        <w:rPr>
          <w:rFonts w:ascii="Garamond" w:hAnsi="Garamond"/>
          <w:color w:val="C0504D" w:themeColor="accent2"/>
          <w:sz w:val="24"/>
          <w:szCs w:val="24"/>
        </w:rPr>
      </w:pPr>
      <w:r>
        <w:rPr>
          <w:rFonts w:ascii="Garamond" w:hAnsi="Garamond" w:cs="Corbel"/>
          <w:color w:val="1A181C"/>
          <w:sz w:val="24"/>
          <w:szCs w:val="24"/>
        </w:rPr>
        <w:t xml:space="preserve">La thématique choisie pour cette journée de recherche permet d’envisager sa reconduction les années suivantes et de lui donner une dimension au moins nationale. </w:t>
      </w:r>
      <w:r w:rsidR="003A3A03">
        <w:rPr>
          <w:rFonts w:ascii="Garamond" w:hAnsi="Garamond" w:cs="Corbel"/>
          <w:color w:val="1A181C"/>
          <w:sz w:val="24"/>
          <w:szCs w:val="24"/>
        </w:rPr>
        <w:t xml:space="preserve">La première édition </w:t>
      </w:r>
      <w:r w:rsidR="00F93E2F">
        <w:rPr>
          <w:rFonts w:ascii="Garamond" w:hAnsi="Garamond" w:cs="Corbel"/>
          <w:color w:val="1A181C"/>
          <w:sz w:val="24"/>
          <w:szCs w:val="24"/>
        </w:rPr>
        <w:t xml:space="preserve">de cette journée </w:t>
      </w:r>
      <w:r w:rsidR="003A3A03">
        <w:rPr>
          <w:rFonts w:ascii="Garamond" w:hAnsi="Garamond" w:cs="Corbel"/>
          <w:color w:val="1A181C"/>
          <w:sz w:val="24"/>
          <w:szCs w:val="24"/>
        </w:rPr>
        <w:t xml:space="preserve">reste </w:t>
      </w:r>
      <w:r w:rsidR="00B93D13">
        <w:rPr>
          <w:rFonts w:ascii="Garamond" w:hAnsi="Garamond" w:cs="Corbel"/>
          <w:color w:val="1A181C"/>
          <w:sz w:val="24"/>
          <w:szCs w:val="24"/>
        </w:rPr>
        <w:t xml:space="preserve">cependant </w:t>
      </w:r>
      <w:r w:rsidR="003A3A03">
        <w:rPr>
          <w:rFonts w:ascii="Garamond" w:hAnsi="Garamond" w:cs="Corbel"/>
          <w:color w:val="1A181C"/>
          <w:sz w:val="24"/>
          <w:szCs w:val="24"/>
        </w:rPr>
        <w:t xml:space="preserve">interne et vise à favoriser les échanges </w:t>
      </w:r>
      <w:r w:rsidR="00F93E2F">
        <w:rPr>
          <w:rFonts w:ascii="Garamond" w:hAnsi="Garamond" w:cs="Corbel"/>
          <w:color w:val="1A181C"/>
          <w:sz w:val="24"/>
          <w:szCs w:val="24"/>
        </w:rPr>
        <w:t xml:space="preserve">et la mise en place de projets de recherche </w:t>
      </w:r>
      <w:r w:rsidR="003A3A03">
        <w:rPr>
          <w:rFonts w:ascii="Garamond" w:hAnsi="Garamond" w:cs="Corbel"/>
          <w:color w:val="1A181C"/>
          <w:sz w:val="24"/>
          <w:szCs w:val="24"/>
        </w:rPr>
        <w:t xml:space="preserve">entre les chercheurs des deux équipes PRISM et GREGOR. </w:t>
      </w:r>
    </w:p>
    <w:p w:rsidR="00681A6E" w:rsidRPr="00681A6E" w:rsidRDefault="007F14F4" w:rsidP="005913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de la manifestation</w:t>
      </w:r>
      <w:r w:rsidR="006F29F3" w:rsidRPr="006F29F3">
        <w:rPr>
          <w:rFonts w:ascii="Garamond" w:hAnsi="Garamond"/>
          <w:b/>
          <w:sz w:val="24"/>
          <w:szCs w:val="24"/>
        </w:rPr>
        <w:t> :</w:t>
      </w:r>
      <w:r w:rsidR="00681A6E" w:rsidRPr="00681A6E">
        <w:rPr>
          <w:rFonts w:ascii="Garamond" w:hAnsi="Garamond"/>
          <w:sz w:val="24"/>
          <w:szCs w:val="24"/>
        </w:rPr>
        <w:t xml:space="preserve"> </w:t>
      </w:r>
      <w:r w:rsidR="004D1BB1">
        <w:rPr>
          <w:rFonts w:ascii="Garamond" w:hAnsi="Garamond"/>
          <w:sz w:val="24"/>
          <w:szCs w:val="24"/>
        </w:rPr>
        <w:t xml:space="preserve">24 </w:t>
      </w:r>
      <w:r w:rsidR="009A5FAB">
        <w:rPr>
          <w:rFonts w:ascii="Garamond" w:hAnsi="Garamond"/>
          <w:sz w:val="24"/>
          <w:szCs w:val="24"/>
        </w:rPr>
        <w:t xml:space="preserve"> mai 2016</w:t>
      </w:r>
      <w:r w:rsidR="00F923BC">
        <w:rPr>
          <w:rFonts w:ascii="Garamond" w:hAnsi="Garamond"/>
          <w:sz w:val="24"/>
          <w:szCs w:val="24"/>
        </w:rPr>
        <w:t xml:space="preserve"> </w:t>
      </w:r>
    </w:p>
    <w:p w:rsidR="00E0242C" w:rsidRDefault="006F29F3" w:rsidP="00BA125B">
      <w:pPr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6F29F3">
        <w:rPr>
          <w:rFonts w:ascii="Garamond" w:hAnsi="Garamond"/>
          <w:b/>
          <w:sz w:val="24"/>
          <w:szCs w:val="24"/>
        </w:rPr>
        <w:t>Lieu </w:t>
      </w:r>
      <w:r w:rsidRPr="00B93D13">
        <w:rPr>
          <w:rFonts w:ascii="Garamond" w:hAnsi="Garamond"/>
          <w:b/>
          <w:sz w:val="24"/>
          <w:szCs w:val="24"/>
        </w:rPr>
        <w:t>:</w:t>
      </w:r>
      <w:r w:rsidR="004D1BB1">
        <w:rPr>
          <w:rFonts w:ascii="Garamond" w:hAnsi="Garamond"/>
          <w:sz w:val="24"/>
          <w:szCs w:val="24"/>
        </w:rPr>
        <w:t xml:space="preserve"> Biop</w:t>
      </w:r>
      <w:r w:rsidR="00B93D13" w:rsidRPr="00B93D13">
        <w:rPr>
          <w:rFonts w:ascii="Garamond" w:hAnsi="Garamond"/>
          <w:sz w:val="24"/>
          <w:szCs w:val="24"/>
        </w:rPr>
        <w:t>ark</w:t>
      </w:r>
      <w:r w:rsidR="00B93D13">
        <w:rPr>
          <w:rFonts w:ascii="Garamond" w:hAnsi="Garamond"/>
          <w:sz w:val="24"/>
          <w:szCs w:val="24"/>
        </w:rPr>
        <w:t xml:space="preserve"> (13</w:t>
      </w:r>
      <w:r w:rsidR="00B93D13" w:rsidRPr="00B93D13">
        <w:rPr>
          <w:rFonts w:ascii="Garamond" w:hAnsi="Garamond"/>
          <w:sz w:val="24"/>
          <w:szCs w:val="24"/>
          <w:vertAlign w:val="superscript"/>
        </w:rPr>
        <w:t>e</w:t>
      </w:r>
      <w:r w:rsidR="00B93D13">
        <w:rPr>
          <w:rFonts w:ascii="Garamond" w:hAnsi="Garamond"/>
          <w:sz w:val="24"/>
          <w:szCs w:val="24"/>
        </w:rPr>
        <w:t>) (</w:t>
      </w:r>
      <w:r w:rsidR="00F923BC">
        <w:rPr>
          <w:rFonts w:ascii="Garamond" w:hAnsi="Garamond"/>
          <w:sz w:val="24"/>
          <w:szCs w:val="24"/>
        </w:rPr>
        <w:t>à préciser</w:t>
      </w:r>
      <w:r w:rsidR="00B93D13">
        <w:rPr>
          <w:rFonts w:ascii="Garamond" w:hAnsi="Garamond"/>
          <w:sz w:val="24"/>
          <w:szCs w:val="24"/>
        </w:rPr>
        <w:t>)</w:t>
      </w:r>
    </w:p>
    <w:p w:rsidR="00B93D13" w:rsidRDefault="00B93D13">
      <w:pPr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</w:pPr>
      <w:r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br w:type="page"/>
      </w:r>
    </w:p>
    <w:p w:rsidR="00A075BA" w:rsidRPr="00E0242C" w:rsidRDefault="00A35FB8" w:rsidP="00BA125B">
      <w:pPr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lastRenderedPageBreak/>
        <w:t>1</w:t>
      </w:r>
      <w:r w:rsidR="00591310"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.</w:t>
      </w:r>
      <w:r w:rsidR="009D49EC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 xml:space="preserve"> Comité d’organisation</w:t>
      </w:r>
    </w:p>
    <w:p w:rsidR="007F14F4" w:rsidRDefault="007F14F4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</w:pPr>
    </w:p>
    <w:p w:rsidR="006F00E4" w:rsidRDefault="006F00E4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1A181C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Nathalie GUICHARD,</w:t>
      </w:r>
      <w:r w:rsidRPr="006F00E4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MCF – HDR - Université Paris 1, 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Directrice du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>PRISM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>, Pôle Marketing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>.</w:t>
      </w:r>
    </w:p>
    <w:p w:rsidR="00E0242C" w:rsidRDefault="00A075BA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1A181C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Géraldine SCHMIDT,</w:t>
      </w:r>
      <w:r w:rsidRPr="0099030D">
        <w:rPr>
          <w:rFonts w:ascii="Garamond" w:hAnsi="Garamond" w:cs="Corbel-Bold"/>
          <w:b/>
          <w:bCs/>
          <w:color w:val="B8064E"/>
          <w:sz w:val="24"/>
          <w:szCs w:val="24"/>
        </w:rPr>
        <w:t xml:space="preserve"> </w:t>
      </w:r>
      <w:r w:rsidRPr="0099030D">
        <w:rPr>
          <w:rFonts w:ascii="Garamond" w:hAnsi="Garamond" w:cs="Corbel-Bold"/>
          <w:b/>
          <w:bCs/>
          <w:sz w:val="24"/>
          <w:szCs w:val="24"/>
        </w:rPr>
        <w:t>P</w:t>
      </w:r>
      <w:r w:rsidR="006F00E4">
        <w:rPr>
          <w:rFonts w:ascii="Garamond" w:hAnsi="Garamond" w:cs="Corbel-Bold"/>
          <w:b/>
          <w:bCs/>
          <w:sz w:val="24"/>
          <w:szCs w:val="24"/>
        </w:rPr>
        <w:t xml:space="preserve">rofesseur - IAE de Paris, </w:t>
      </w:r>
      <w:r w:rsidR="009A5FAB">
        <w:rPr>
          <w:rFonts w:ascii="Garamond" w:hAnsi="Garamond" w:cs="Corbel-Bold"/>
          <w:b/>
          <w:bCs/>
          <w:sz w:val="24"/>
          <w:szCs w:val="24"/>
        </w:rPr>
        <w:t>Directrice du GREGOR, Axe Restructurations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>.</w:t>
      </w:r>
    </w:p>
    <w:p w:rsidR="00E0242C" w:rsidRDefault="00E0242C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</w:pPr>
    </w:p>
    <w:p w:rsidR="00E0242C" w:rsidRPr="0099030D" w:rsidRDefault="00E0242C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1A181C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 xml:space="preserve">Jean-François AMADIEU, </w:t>
      </w:r>
      <w:r>
        <w:rPr>
          <w:rFonts w:ascii="Garamond" w:hAnsi="Garamond" w:cs="Corbel-Bold"/>
          <w:b/>
          <w:bCs/>
          <w:sz w:val="24"/>
          <w:szCs w:val="24"/>
        </w:rPr>
        <w:t xml:space="preserve">Professeur -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Université Paris 1, 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>PRISM, pôle Ressources Humaines</w:t>
      </w:r>
      <w:r w:rsidRPr="006F00E4">
        <w:rPr>
          <w:rFonts w:ascii="Garamond" w:hAnsi="Garamond" w:cs="Corbel-Bold"/>
          <w:b/>
          <w:bCs/>
          <w:sz w:val="24"/>
          <w:szCs w:val="24"/>
        </w:rPr>
        <w:t>.</w:t>
      </w:r>
    </w:p>
    <w:p w:rsidR="00E0242C" w:rsidRDefault="00E0242C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B8064E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Catherine DE LA ROBERTIE,</w:t>
      </w:r>
      <w:r>
        <w:rPr>
          <w:rFonts w:ascii="Garamond" w:hAnsi="Garamond" w:cs="Corbel-Bold"/>
          <w:b/>
          <w:bCs/>
          <w:color w:val="B8064E"/>
          <w:sz w:val="24"/>
          <w:szCs w:val="24"/>
        </w:rPr>
        <w:t xml:space="preserve"> </w:t>
      </w:r>
      <w:r>
        <w:rPr>
          <w:rFonts w:ascii="Garamond" w:hAnsi="Garamond" w:cs="Corbel-Bold"/>
          <w:b/>
          <w:bCs/>
          <w:sz w:val="24"/>
          <w:szCs w:val="24"/>
        </w:rPr>
        <w:t xml:space="preserve">Professeur -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Université Paris 1, 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>PRISM, pôle Stratégie et Economie d’Entreprise.</w:t>
      </w:r>
    </w:p>
    <w:p w:rsidR="00E0242C" w:rsidRPr="006F00E4" w:rsidRDefault="00E0242C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1A181C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 xml:space="preserve">Jean-Paul LAURENT, </w:t>
      </w:r>
      <w:r>
        <w:rPr>
          <w:rFonts w:ascii="Garamond" w:hAnsi="Garamond" w:cs="Corbel-Bold"/>
          <w:b/>
          <w:bCs/>
          <w:sz w:val="24"/>
          <w:szCs w:val="24"/>
        </w:rPr>
        <w:t xml:space="preserve">Professeur -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Université Paris 1, 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>PRISM, pôle Finance</w:t>
      </w:r>
      <w:r w:rsidRPr="006F00E4">
        <w:rPr>
          <w:rFonts w:ascii="Garamond" w:hAnsi="Garamond" w:cs="Corbel-Bold"/>
          <w:b/>
          <w:bCs/>
          <w:sz w:val="24"/>
          <w:szCs w:val="24"/>
        </w:rPr>
        <w:t>.</w:t>
      </w:r>
    </w:p>
    <w:p w:rsidR="00E0242C" w:rsidRPr="006F00E4" w:rsidRDefault="00E0242C" w:rsidP="00E024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1A181C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Jean-François LEMOINE,</w:t>
      </w:r>
      <w:r>
        <w:rPr>
          <w:rFonts w:ascii="Garamond" w:hAnsi="Garamond" w:cs="Corbel-Bold"/>
          <w:b/>
          <w:bCs/>
          <w:color w:val="B8064E"/>
          <w:sz w:val="24"/>
          <w:szCs w:val="24"/>
        </w:rPr>
        <w:t xml:space="preserve"> </w:t>
      </w:r>
      <w:r>
        <w:rPr>
          <w:rFonts w:ascii="Garamond" w:hAnsi="Garamond" w:cs="Corbel-Bold"/>
          <w:b/>
          <w:bCs/>
          <w:sz w:val="24"/>
          <w:szCs w:val="24"/>
        </w:rPr>
        <w:t xml:space="preserve">Professeur - </w:t>
      </w:r>
      <w:r w:rsidRPr="0099030D">
        <w:rPr>
          <w:rFonts w:ascii="Garamond" w:hAnsi="Garamond" w:cs="Corbel-Bold"/>
          <w:b/>
          <w:bCs/>
          <w:color w:val="1A181C"/>
          <w:sz w:val="24"/>
          <w:szCs w:val="24"/>
        </w:rPr>
        <w:t xml:space="preserve">Université Paris 1, </w:t>
      </w:r>
      <w:r>
        <w:rPr>
          <w:rFonts w:ascii="Garamond" w:hAnsi="Garamond" w:cs="Corbel-Bold"/>
          <w:b/>
          <w:bCs/>
          <w:color w:val="1A181C"/>
          <w:sz w:val="24"/>
          <w:szCs w:val="24"/>
        </w:rPr>
        <w:t>PRISM, pôle Marketing</w:t>
      </w:r>
      <w:r w:rsidRPr="006F00E4">
        <w:rPr>
          <w:rFonts w:ascii="Garamond" w:hAnsi="Garamond" w:cs="Corbel-Bold"/>
          <w:b/>
          <w:bCs/>
          <w:sz w:val="24"/>
          <w:szCs w:val="24"/>
        </w:rPr>
        <w:t>.</w:t>
      </w:r>
    </w:p>
    <w:p w:rsidR="00E0242C" w:rsidRDefault="00E0242C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</w:pPr>
    </w:p>
    <w:p w:rsidR="006F00E4" w:rsidRPr="006F00E4" w:rsidRDefault="006F00E4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Patrick GILBERT,</w:t>
      </w:r>
      <w:r>
        <w:rPr>
          <w:rFonts w:ascii="Garamond" w:hAnsi="Garamond" w:cs="Corbel-Bold"/>
          <w:b/>
          <w:bCs/>
          <w:color w:val="B8064E"/>
          <w:sz w:val="24"/>
          <w:szCs w:val="24"/>
        </w:rPr>
        <w:t xml:space="preserve"> </w:t>
      </w:r>
      <w:r w:rsidRPr="0099030D">
        <w:rPr>
          <w:rFonts w:ascii="Garamond" w:hAnsi="Garamond" w:cs="Corbel-Bold"/>
          <w:b/>
          <w:bCs/>
          <w:sz w:val="24"/>
          <w:szCs w:val="24"/>
        </w:rPr>
        <w:t>Professeur - IAE de Paris, GREGOR</w:t>
      </w:r>
      <w:r w:rsidRPr="006F00E4">
        <w:rPr>
          <w:rFonts w:ascii="Garamond" w:hAnsi="Garamond" w:cs="Corbel-Bold"/>
          <w:b/>
          <w:bCs/>
          <w:sz w:val="24"/>
          <w:szCs w:val="24"/>
        </w:rPr>
        <w:t>, Axe Instrumentation de gestion</w:t>
      </w:r>
      <w:r>
        <w:rPr>
          <w:rFonts w:ascii="Garamond" w:hAnsi="Garamond" w:cs="Corbel-Bold"/>
          <w:b/>
          <w:bCs/>
          <w:sz w:val="24"/>
          <w:szCs w:val="24"/>
        </w:rPr>
        <w:t>.</w:t>
      </w:r>
    </w:p>
    <w:p w:rsidR="006F00E4" w:rsidRDefault="006F00E4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B8064E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 xml:space="preserve">Eric LAMARQUE, </w:t>
      </w:r>
      <w:r w:rsidRPr="0099030D">
        <w:rPr>
          <w:rFonts w:ascii="Garamond" w:hAnsi="Garamond" w:cs="Corbel-Bold"/>
          <w:b/>
          <w:bCs/>
          <w:sz w:val="24"/>
          <w:szCs w:val="24"/>
        </w:rPr>
        <w:t>Professeur - IAE de Paris, GREGOR</w:t>
      </w:r>
      <w:r w:rsidRPr="006F00E4">
        <w:rPr>
          <w:rFonts w:ascii="Garamond" w:hAnsi="Garamond" w:cs="Corbel-Bold"/>
          <w:b/>
          <w:bCs/>
          <w:sz w:val="24"/>
          <w:szCs w:val="24"/>
        </w:rPr>
        <w:t>, Axe gouvernance.</w:t>
      </w:r>
    </w:p>
    <w:p w:rsidR="009A5FAB" w:rsidRDefault="007F2D82" w:rsidP="00A075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B8064E"/>
          <w:sz w:val="24"/>
          <w:szCs w:val="24"/>
        </w:rPr>
      </w:pPr>
      <w:r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Gér</w:t>
      </w:r>
      <w:r w:rsidR="009A5FAB" w:rsidRPr="006F00E4">
        <w:rPr>
          <w:rFonts w:ascii="Garamond" w:hAnsi="Garamond" w:cs="Corbel-Bold"/>
          <w:b/>
          <w:bCs/>
          <w:color w:val="31849B" w:themeColor="accent5" w:themeShade="BF"/>
          <w:sz w:val="24"/>
          <w:szCs w:val="24"/>
        </w:rPr>
        <w:t>aldine MICHEL,</w:t>
      </w:r>
      <w:r w:rsidR="009A5FAB">
        <w:rPr>
          <w:rFonts w:ascii="Garamond" w:hAnsi="Garamond" w:cs="Corbel-Bold"/>
          <w:b/>
          <w:bCs/>
          <w:color w:val="B8064E"/>
          <w:sz w:val="24"/>
          <w:szCs w:val="24"/>
        </w:rPr>
        <w:t xml:space="preserve"> </w:t>
      </w:r>
      <w:r w:rsidRPr="0099030D">
        <w:rPr>
          <w:rFonts w:ascii="Garamond" w:hAnsi="Garamond" w:cs="Corbel-Bold"/>
          <w:b/>
          <w:bCs/>
          <w:sz w:val="24"/>
          <w:szCs w:val="24"/>
        </w:rPr>
        <w:t>Professeur - IAE de Paris, GREGOR</w:t>
      </w:r>
      <w:r>
        <w:rPr>
          <w:rFonts w:ascii="Garamond" w:hAnsi="Garamond" w:cs="Corbel-Bold"/>
          <w:b/>
          <w:bCs/>
          <w:sz w:val="24"/>
          <w:szCs w:val="24"/>
        </w:rPr>
        <w:t xml:space="preserve">, </w:t>
      </w:r>
      <w:r w:rsidR="009A5FAB" w:rsidRPr="007F2D82">
        <w:rPr>
          <w:rFonts w:ascii="Garamond" w:hAnsi="Garamond" w:cs="Corbel-Bold"/>
          <w:b/>
          <w:bCs/>
          <w:sz w:val="24"/>
          <w:szCs w:val="24"/>
        </w:rPr>
        <w:t>Axe Marques et valeurs</w:t>
      </w:r>
      <w:r>
        <w:rPr>
          <w:rFonts w:ascii="Garamond" w:hAnsi="Garamond" w:cs="Corbel-Bold"/>
          <w:b/>
          <w:bCs/>
          <w:sz w:val="24"/>
          <w:szCs w:val="24"/>
        </w:rPr>
        <w:t>.</w:t>
      </w:r>
    </w:p>
    <w:p w:rsidR="006F00E4" w:rsidRDefault="006F00E4" w:rsidP="006F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orbel-Bold"/>
          <w:b/>
          <w:bCs/>
          <w:color w:val="B8064E"/>
          <w:sz w:val="24"/>
          <w:szCs w:val="24"/>
        </w:rPr>
      </w:pPr>
    </w:p>
    <w:p w:rsidR="00A35FB8" w:rsidRDefault="00A35FB8" w:rsidP="001E6F3D">
      <w:pPr>
        <w:jc w:val="both"/>
        <w:rPr>
          <w:rFonts w:ascii="Garamond" w:hAnsi="Garamond" w:cs="Corbel"/>
          <w:b/>
          <w:color w:val="4F81BD" w:themeColor="accent1"/>
          <w:sz w:val="28"/>
          <w:szCs w:val="24"/>
          <w:u w:val="single"/>
        </w:rPr>
      </w:pPr>
    </w:p>
    <w:p w:rsidR="00A35FB8" w:rsidRPr="006F00E4" w:rsidRDefault="00A35FB8" w:rsidP="00A35FB8">
      <w:pPr>
        <w:jc w:val="both"/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</w:pPr>
      <w:r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 xml:space="preserve">2. Instructions aux </w:t>
      </w:r>
      <w:r w:rsidR="006F00E4"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communicants</w:t>
      </w:r>
      <w:r w:rsidRPr="006F00E4">
        <w:rPr>
          <w:rFonts w:ascii="Garamond" w:hAnsi="Garamond"/>
          <w:b/>
          <w:color w:val="31849B" w:themeColor="accent5" w:themeShade="BF"/>
          <w:sz w:val="28"/>
          <w:szCs w:val="24"/>
          <w:u w:val="single"/>
        </w:rPr>
        <w:t> :</w:t>
      </w:r>
    </w:p>
    <w:p w:rsidR="00A35FB8" w:rsidRPr="00F94780" w:rsidRDefault="00A35FB8" w:rsidP="00A3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"/>
          <w:b/>
          <w:color w:val="1A181C"/>
          <w:sz w:val="24"/>
          <w:szCs w:val="24"/>
        </w:rPr>
      </w:pPr>
      <w:r w:rsidRPr="006F29F3">
        <w:rPr>
          <w:rFonts w:ascii="Garamond" w:hAnsi="Garamond" w:cs="Corbel"/>
          <w:b/>
          <w:color w:val="1A181C"/>
          <w:sz w:val="24"/>
          <w:szCs w:val="24"/>
        </w:rPr>
        <w:t>Pour l’oral :</w:t>
      </w:r>
    </w:p>
    <w:p w:rsidR="00A35FB8" w:rsidRDefault="009A12BD" w:rsidP="00A3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"/>
          <w:color w:val="1A181C"/>
          <w:sz w:val="24"/>
          <w:szCs w:val="24"/>
        </w:rPr>
      </w:pPr>
      <w:r>
        <w:rPr>
          <w:rFonts w:ascii="Garamond" w:hAnsi="Garamond" w:cs="Corbel"/>
          <w:color w:val="1A181C"/>
          <w:sz w:val="24"/>
          <w:szCs w:val="24"/>
        </w:rPr>
        <w:t xml:space="preserve">Chaque session de la journée de recherche comportera 3 communications regroupées par thématique. </w:t>
      </w:r>
      <w:r w:rsidR="007F14F4">
        <w:rPr>
          <w:rFonts w:ascii="Garamond" w:hAnsi="Garamond" w:cs="Corbel"/>
          <w:color w:val="1A181C"/>
          <w:sz w:val="24"/>
          <w:szCs w:val="24"/>
        </w:rPr>
        <w:t>Les présentations d’une durée de</w:t>
      </w:r>
      <w:r w:rsidR="00A35FB8">
        <w:rPr>
          <w:rFonts w:ascii="Garamond" w:hAnsi="Garamond" w:cs="Corbel"/>
          <w:color w:val="1A181C"/>
          <w:sz w:val="24"/>
          <w:szCs w:val="24"/>
        </w:rPr>
        <w:t xml:space="preserve"> 15-20 mn </w:t>
      </w:r>
      <w:r w:rsidR="007F14F4">
        <w:rPr>
          <w:rFonts w:ascii="Garamond" w:hAnsi="Garamond" w:cs="Corbel"/>
          <w:color w:val="1A181C"/>
          <w:sz w:val="24"/>
          <w:szCs w:val="24"/>
        </w:rPr>
        <w:t>seront suivies</w:t>
      </w:r>
      <w:r w:rsidR="00A35FB8">
        <w:rPr>
          <w:rFonts w:ascii="Garamond" w:hAnsi="Garamond" w:cs="Corbel"/>
          <w:color w:val="1A181C"/>
          <w:sz w:val="24"/>
          <w:szCs w:val="24"/>
        </w:rPr>
        <w:t xml:space="preserve"> de 10-15 minutes de discussion</w:t>
      </w:r>
      <w:r w:rsidR="007F14F4">
        <w:rPr>
          <w:rFonts w:ascii="Garamond" w:hAnsi="Garamond" w:cs="Corbel"/>
          <w:color w:val="1A181C"/>
          <w:sz w:val="24"/>
          <w:szCs w:val="24"/>
        </w:rPr>
        <w:t xml:space="preserve">. </w:t>
      </w:r>
      <w:r w:rsidR="00A35FB8">
        <w:rPr>
          <w:rFonts w:ascii="Garamond" w:hAnsi="Garamond" w:cs="Corbel"/>
          <w:color w:val="1A181C"/>
          <w:sz w:val="24"/>
          <w:szCs w:val="24"/>
        </w:rPr>
        <w:t>Il est prévu un système croisé d’intervenant/discutant pour chacun des papiers.</w:t>
      </w:r>
    </w:p>
    <w:p w:rsidR="00A35FB8" w:rsidRDefault="00A35FB8" w:rsidP="00A3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"/>
          <w:color w:val="1A181C"/>
          <w:sz w:val="24"/>
          <w:szCs w:val="24"/>
        </w:rPr>
      </w:pPr>
    </w:p>
    <w:p w:rsidR="00A35FB8" w:rsidRPr="00F94780" w:rsidRDefault="00A35FB8" w:rsidP="00A3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"/>
          <w:b/>
          <w:color w:val="1A181C"/>
          <w:sz w:val="24"/>
          <w:szCs w:val="24"/>
        </w:rPr>
      </w:pPr>
      <w:r w:rsidRPr="006F29F3">
        <w:rPr>
          <w:rFonts w:ascii="Garamond" w:hAnsi="Garamond" w:cs="Corbel"/>
          <w:b/>
          <w:color w:val="1A181C"/>
          <w:sz w:val="24"/>
          <w:szCs w:val="24"/>
        </w:rPr>
        <w:t>Pour l’écrit :</w:t>
      </w:r>
    </w:p>
    <w:p w:rsidR="00A35FB8" w:rsidRPr="00681A6E" w:rsidRDefault="00A35FB8" w:rsidP="00A3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"/>
          <w:color w:val="1A181C"/>
          <w:sz w:val="24"/>
          <w:szCs w:val="24"/>
        </w:rPr>
      </w:pPr>
      <w:r>
        <w:rPr>
          <w:rFonts w:ascii="Garamond" w:hAnsi="Garamond" w:cs="Corbel"/>
          <w:color w:val="1A181C"/>
          <w:sz w:val="24"/>
          <w:szCs w:val="24"/>
        </w:rPr>
        <w:t>Les articles devront respecter les normes suivantes :</w:t>
      </w:r>
    </w:p>
    <w:p w:rsidR="00A35FB8" w:rsidRDefault="00A35FB8" w:rsidP="00A35F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5FB8" w:rsidTr="00293E4F">
        <w:tc>
          <w:tcPr>
            <w:tcW w:w="9212" w:type="dxa"/>
          </w:tcPr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1.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La première page de garde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doit comporter le titre de l'article, le nom de l'auteur, sa fonction, ses coordonnées complètes (adresse professionnelle et personnelle, téléphone, e-mail) et les éventuels remerciements.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2.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La seconde page de garde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comportera le titre de l'article et un résumé de l'article (en </w:t>
            </w:r>
            <w:r>
              <w:rPr>
                <w:rFonts w:ascii="Garamond" w:hAnsi="Garamond" w:cs="Times New Roman"/>
                <w:sz w:val="24"/>
                <w:szCs w:val="24"/>
              </w:rPr>
              <w:t>f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rançais et en anglais).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Après les résumés, devront figurer 5 mots-clés maximum </w:t>
            </w:r>
            <w:r w:rsidRPr="001E6F3D">
              <w:rPr>
                <w:rFonts w:ascii="Garamond" w:hAnsi="Garamond" w:cs="Times New Roman"/>
                <w:bCs/>
                <w:sz w:val="24"/>
                <w:szCs w:val="24"/>
              </w:rPr>
              <w:t>(en français et en anglais)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3.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>Le texte proprement dit commencera en page 3.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>- Corps du texte : Times New Roman 12</w:t>
            </w:r>
          </w:p>
          <w:p w:rsidR="00A35FB8" w:rsidRPr="003A3A03" w:rsidRDefault="00A35FB8" w:rsidP="003A3A0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>- Marges 2,5 cm pour chaque côté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-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Notes en bas de page : Times New Roman 10</w:t>
            </w:r>
          </w:p>
          <w:p w:rsidR="00A35FB8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>- Les tableaux et figures sont intégrés dans le texte, numérotés et présentés chacun avec un titre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au-dessus du tableau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Exemple : Tableau X. Nouvelles méthodologies pour appréhender le consommateur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4.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À la suite de l'article,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apparaitront successivement :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- les éventuelles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annexes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désignées par A1, A2, A3, etc. ;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- les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>références bibliographiques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. Celles-ci suivront les normes de la revue </w:t>
            </w:r>
            <w:r w:rsidRPr="001E6F3D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Recherche et  Applications Marketing.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Dans le texte, les citations de référence apparaîtront par ordre chronologique entre parenthèses avec le nom et la date de parution, ex : (Nom, 2015).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>Les références bibliographiques seront présentées en Time New Roman 12.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>Exemple :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Nom P. (2015), Titre de l’article </w:t>
            </w:r>
            <w:r w:rsidRPr="001E6F3D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Revue, </w:t>
            </w:r>
            <w:r w:rsidRPr="001E6F3D">
              <w:rPr>
                <w:rFonts w:ascii="Garamond" w:hAnsi="Garamond" w:cs="Times New Roman"/>
                <w:sz w:val="24"/>
                <w:szCs w:val="24"/>
              </w:rPr>
              <w:t>14, 2, 7-21</w:t>
            </w: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A35FB8" w:rsidRPr="001E6F3D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1A181C"/>
                <w:sz w:val="24"/>
                <w:szCs w:val="24"/>
              </w:rPr>
            </w:pPr>
            <w:r w:rsidRPr="001E6F3D">
              <w:rPr>
                <w:rFonts w:ascii="Garamond" w:hAnsi="Garamond" w:cs="Times New Roman"/>
                <w:sz w:val="24"/>
                <w:szCs w:val="24"/>
              </w:rPr>
              <w:t xml:space="preserve">5. </w:t>
            </w:r>
            <w:r w:rsidRPr="001E6F3D">
              <w:rPr>
                <w:rFonts w:ascii="Garamond" w:hAnsi="Garamond" w:cs="Times New Roman"/>
                <w:b/>
                <w:bCs/>
                <w:sz w:val="24"/>
                <w:szCs w:val="24"/>
              </w:rPr>
              <w:t>La version finale et complète de l'article doit être envoyée par e-mail. L'article sera enregistré et adressé sous fichier Word.</w:t>
            </w:r>
          </w:p>
          <w:p w:rsidR="00A35FB8" w:rsidRDefault="00A35FB8" w:rsidP="00A35FB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35FB8" w:rsidRDefault="00A35FB8" w:rsidP="00A35F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35FB8" w:rsidRDefault="00A35FB8" w:rsidP="001E6F3D">
      <w:pPr>
        <w:jc w:val="both"/>
        <w:rPr>
          <w:rFonts w:ascii="Garamond" w:hAnsi="Garamond" w:cs="Corbel"/>
          <w:b/>
          <w:color w:val="4F81BD" w:themeColor="accent1"/>
          <w:sz w:val="28"/>
          <w:szCs w:val="24"/>
          <w:u w:val="single"/>
        </w:rPr>
      </w:pPr>
    </w:p>
    <w:p w:rsidR="005D67A0" w:rsidRPr="007F14F4" w:rsidRDefault="00A075BA" w:rsidP="001E6F3D">
      <w:pPr>
        <w:jc w:val="both"/>
        <w:rPr>
          <w:rFonts w:ascii="Garamond" w:hAnsi="Garamond" w:cs="Corbel"/>
          <w:b/>
          <w:color w:val="31849B" w:themeColor="accent5" w:themeShade="BF"/>
          <w:sz w:val="28"/>
          <w:szCs w:val="24"/>
          <w:u w:val="single"/>
        </w:rPr>
      </w:pPr>
      <w:r w:rsidRPr="007F14F4">
        <w:rPr>
          <w:rFonts w:ascii="Garamond" w:hAnsi="Garamond" w:cs="Corbel"/>
          <w:b/>
          <w:color w:val="31849B" w:themeColor="accent5" w:themeShade="BF"/>
          <w:sz w:val="28"/>
          <w:szCs w:val="24"/>
          <w:u w:val="single"/>
        </w:rPr>
        <w:t>3</w:t>
      </w:r>
      <w:r w:rsidR="00591310" w:rsidRPr="007F14F4">
        <w:rPr>
          <w:rFonts w:ascii="Garamond" w:hAnsi="Garamond" w:cs="Corbel"/>
          <w:b/>
          <w:color w:val="31849B" w:themeColor="accent5" w:themeShade="BF"/>
          <w:sz w:val="28"/>
          <w:szCs w:val="24"/>
          <w:u w:val="single"/>
        </w:rPr>
        <w:t xml:space="preserve">. </w:t>
      </w:r>
      <w:r w:rsidRPr="007F14F4">
        <w:rPr>
          <w:rFonts w:ascii="Garamond" w:hAnsi="Garamond" w:cs="Corbel"/>
          <w:b/>
          <w:color w:val="31849B" w:themeColor="accent5" w:themeShade="BF"/>
          <w:sz w:val="28"/>
          <w:szCs w:val="24"/>
          <w:u w:val="single"/>
        </w:rPr>
        <w:t>R</w:t>
      </w:r>
      <w:r w:rsidR="00591310" w:rsidRPr="007F14F4">
        <w:rPr>
          <w:rFonts w:ascii="Garamond" w:hAnsi="Garamond" w:cs="Corbel"/>
          <w:b/>
          <w:color w:val="31849B" w:themeColor="accent5" w:themeShade="BF"/>
          <w:sz w:val="28"/>
          <w:szCs w:val="24"/>
          <w:u w:val="single"/>
        </w:rPr>
        <w:t>étro-planning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1984"/>
      </w:tblGrid>
      <w:tr w:rsidR="00B66B00" w:rsidRPr="00681A6E">
        <w:tc>
          <w:tcPr>
            <w:tcW w:w="6629" w:type="dxa"/>
          </w:tcPr>
          <w:p w:rsidR="00B66B00" w:rsidRPr="00681A6E" w:rsidRDefault="007B7537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Garamond" w:hAnsi="Garamond" w:cs="Corbel"/>
                <w:color w:val="1A181C"/>
                <w:sz w:val="24"/>
                <w:szCs w:val="24"/>
              </w:rPr>
              <w:t>Appel à communication dans les deux laboratoires</w:t>
            </w:r>
            <w:r w:rsidR="009A5FAB">
              <w:rPr>
                <w:rFonts w:ascii="Garamond" w:hAnsi="Garamond" w:cs="Corbel"/>
                <w:color w:val="1A181C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66B00" w:rsidRPr="00681A6E" w:rsidRDefault="006F268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15/12/2015</w:t>
            </w:r>
          </w:p>
        </w:tc>
      </w:tr>
      <w:tr w:rsidR="006F268B" w:rsidRPr="00681A6E">
        <w:tc>
          <w:tcPr>
            <w:tcW w:w="6629" w:type="dxa"/>
          </w:tcPr>
          <w:p w:rsidR="006F268B" w:rsidRPr="00681A6E" w:rsidRDefault="006F268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"/>
                <w:color w:val="1A181C"/>
                <w:sz w:val="24"/>
                <w:szCs w:val="24"/>
              </w:rPr>
            </w:pPr>
            <w:r>
              <w:rPr>
                <w:rFonts w:ascii="Garamond" w:hAnsi="Garamond" w:cs="Corbel"/>
                <w:color w:val="1A181C"/>
                <w:sz w:val="24"/>
                <w:szCs w:val="24"/>
              </w:rPr>
              <w:t>Propositions des communications</w:t>
            </w:r>
            <w:r w:rsidR="009A5FAB">
              <w:rPr>
                <w:rFonts w:ascii="Garamond" w:hAnsi="Garamond" w:cs="Corbel"/>
                <w:color w:val="1A181C"/>
                <w:sz w:val="24"/>
                <w:szCs w:val="24"/>
              </w:rPr>
              <w:t xml:space="preserve"> (résumé 2/3 pages)</w:t>
            </w:r>
          </w:p>
        </w:tc>
        <w:tc>
          <w:tcPr>
            <w:tcW w:w="1984" w:type="dxa"/>
          </w:tcPr>
          <w:p w:rsidR="006F268B" w:rsidRPr="00681A6E" w:rsidRDefault="006F268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15/03/2016</w:t>
            </w:r>
          </w:p>
        </w:tc>
      </w:tr>
      <w:tr w:rsidR="009A5FAB" w:rsidRPr="00681A6E">
        <w:tc>
          <w:tcPr>
            <w:tcW w:w="6629" w:type="dxa"/>
          </w:tcPr>
          <w:p w:rsidR="009A5FAB" w:rsidRPr="00681A6E" w:rsidRDefault="009A5FA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"/>
                <w:color w:val="1A181C"/>
                <w:sz w:val="24"/>
                <w:szCs w:val="24"/>
              </w:rPr>
            </w:pPr>
            <w:r>
              <w:rPr>
                <w:rFonts w:ascii="Garamond" w:hAnsi="Garamond" w:cs="Corbel"/>
                <w:color w:val="1A181C"/>
                <w:sz w:val="24"/>
                <w:szCs w:val="24"/>
              </w:rPr>
              <w:t>Date limite d’inscription à la journée</w:t>
            </w:r>
          </w:p>
        </w:tc>
        <w:tc>
          <w:tcPr>
            <w:tcW w:w="1984" w:type="dxa"/>
          </w:tcPr>
          <w:p w:rsidR="009A5FAB" w:rsidRPr="00681A6E" w:rsidRDefault="009A5FA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08/04/2016</w:t>
            </w:r>
          </w:p>
        </w:tc>
      </w:tr>
      <w:tr w:rsidR="00B66B00" w:rsidRPr="00681A6E">
        <w:tc>
          <w:tcPr>
            <w:tcW w:w="6629" w:type="dxa"/>
          </w:tcPr>
          <w:p w:rsidR="00B66B00" w:rsidRPr="00681A6E" w:rsidRDefault="00B66B00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color w:val="FFFFFF"/>
                <w:sz w:val="24"/>
                <w:szCs w:val="24"/>
              </w:rPr>
            </w:pPr>
            <w:r w:rsidRPr="00681A6E">
              <w:rPr>
                <w:rFonts w:ascii="Garamond" w:hAnsi="Garamond" w:cs="Corbel"/>
                <w:color w:val="1A181C"/>
                <w:sz w:val="24"/>
                <w:szCs w:val="24"/>
              </w:rPr>
              <w:t xml:space="preserve">Envoi des versions définitives des communications au format </w:t>
            </w:r>
          </w:p>
        </w:tc>
        <w:tc>
          <w:tcPr>
            <w:tcW w:w="1984" w:type="dxa"/>
          </w:tcPr>
          <w:p w:rsidR="00B66B00" w:rsidRPr="00681A6E" w:rsidRDefault="00B66B00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681A6E">
              <w:rPr>
                <w:rFonts w:ascii="Garamond" w:hAnsi="Garamond" w:cs="Corbel-Bold"/>
                <w:b/>
                <w:bCs/>
                <w:sz w:val="24"/>
                <w:szCs w:val="24"/>
              </w:rPr>
              <w:t>30/04/2016</w:t>
            </w:r>
          </w:p>
        </w:tc>
      </w:tr>
      <w:tr w:rsidR="006F268B" w:rsidRPr="00681A6E">
        <w:tc>
          <w:tcPr>
            <w:tcW w:w="6629" w:type="dxa"/>
          </w:tcPr>
          <w:p w:rsidR="006F268B" w:rsidRPr="00681A6E" w:rsidRDefault="006F268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"/>
                <w:color w:val="1A181C"/>
                <w:sz w:val="24"/>
                <w:szCs w:val="24"/>
              </w:rPr>
            </w:pPr>
            <w:r>
              <w:rPr>
                <w:rFonts w:ascii="Garamond" w:hAnsi="Garamond" w:cs="Corbel"/>
                <w:color w:val="1A181C"/>
                <w:sz w:val="24"/>
                <w:szCs w:val="24"/>
              </w:rPr>
              <w:t>Diffusion du programme</w:t>
            </w:r>
          </w:p>
        </w:tc>
        <w:tc>
          <w:tcPr>
            <w:tcW w:w="1984" w:type="dxa"/>
          </w:tcPr>
          <w:p w:rsidR="006F268B" w:rsidRPr="00681A6E" w:rsidRDefault="009A5FAB" w:rsidP="007F14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10/05/2016</w:t>
            </w:r>
          </w:p>
        </w:tc>
      </w:tr>
      <w:tr w:rsidR="00B66B00" w:rsidRPr="00681A6E">
        <w:tc>
          <w:tcPr>
            <w:tcW w:w="8613" w:type="dxa"/>
            <w:gridSpan w:val="2"/>
          </w:tcPr>
          <w:p w:rsidR="00B66B00" w:rsidRPr="003C4F1D" w:rsidRDefault="00B93D13" w:rsidP="003C4F1D">
            <w:pPr>
              <w:pStyle w:val="Textebrut"/>
              <w:rPr>
                <w:rFonts w:ascii="Garamond" w:hAnsi="Garamond"/>
                <w:sz w:val="24"/>
                <w:szCs w:val="24"/>
              </w:rPr>
            </w:pPr>
            <w:r w:rsidRPr="003C4F1D">
              <w:rPr>
                <w:rFonts w:ascii="Garamond" w:hAnsi="Garamond" w:cs="Corbel-Bold"/>
                <w:bCs/>
                <w:sz w:val="24"/>
                <w:szCs w:val="24"/>
              </w:rPr>
              <w:t>Pour les membres du PRISM, l</w:t>
            </w:r>
            <w:r w:rsidR="00B66B00" w:rsidRPr="003C4F1D">
              <w:rPr>
                <w:rFonts w:ascii="Garamond" w:hAnsi="Garamond" w:cs="Corbel-Bold"/>
                <w:bCs/>
                <w:sz w:val="24"/>
                <w:szCs w:val="24"/>
              </w:rPr>
              <w:t>es propositions de</w:t>
            </w:r>
            <w:r w:rsidRPr="003C4F1D">
              <w:rPr>
                <w:rFonts w:ascii="Garamond" w:hAnsi="Garamond" w:cs="Corbel-Bold"/>
                <w:bCs/>
                <w:sz w:val="24"/>
                <w:szCs w:val="24"/>
              </w:rPr>
              <w:t xml:space="preserve"> communications sont à envoyer aux différents directeurs de pôles</w:t>
            </w:r>
            <w:r w:rsidR="003C4F1D" w:rsidRPr="003C4F1D">
              <w:rPr>
                <w:rFonts w:ascii="Garamond" w:hAnsi="Garamond" w:cs="Corbel-Bold"/>
                <w:bCs/>
                <w:sz w:val="24"/>
                <w:szCs w:val="24"/>
              </w:rPr>
              <w:t xml:space="preserve"> ainsi qu’à </w:t>
            </w:r>
            <w:r w:rsidR="003C4F1D" w:rsidRPr="003C4F1D">
              <w:rPr>
                <w:rFonts w:ascii="Garamond" w:hAnsi="Garamond"/>
                <w:sz w:val="24"/>
                <w:szCs w:val="24"/>
              </w:rPr>
              <w:t xml:space="preserve">Abida SAIDYASSINE </w:t>
            </w:r>
            <w:r w:rsidR="00B66B00" w:rsidRPr="003C4F1D">
              <w:rPr>
                <w:rFonts w:ascii="Garamond" w:hAnsi="Garamond" w:cs="Corbel-Bold"/>
                <w:bCs/>
                <w:sz w:val="24"/>
                <w:szCs w:val="24"/>
              </w:rPr>
              <w:t xml:space="preserve">: </w:t>
            </w:r>
            <w:hyperlink r:id="rId10" w:history="1">
              <w:r w:rsidR="00591310" w:rsidRPr="003C4F1D">
                <w:rPr>
                  <w:rStyle w:val="Lienhypertexte"/>
                  <w:rFonts w:ascii="Garamond" w:hAnsi="Garamond" w:cs="Corbel-Bold"/>
                  <w:bCs/>
                  <w:sz w:val="24"/>
                  <w:szCs w:val="24"/>
                </w:rPr>
                <w:t>prism-sorbonne@univ-paris1.fr</w:t>
              </w:r>
            </w:hyperlink>
          </w:p>
        </w:tc>
      </w:tr>
    </w:tbl>
    <w:p w:rsidR="00B66B00" w:rsidRPr="00591310" w:rsidRDefault="00B66B00" w:rsidP="00BA12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-Bold"/>
          <w:b/>
          <w:bCs/>
          <w:color w:val="C0504D" w:themeColor="accent2"/>
          <w:sz w:val="24"/>
          <w:szCs w:val="24"/>
        </w:rPr>
      </w:pPr>
    </w:p>
    <w:p w:rsidR="0099030D" w:rsidRDefault="0099030D" w:rsidP="00BA12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-Bold"/>
          <w:b/>
          <w:bCs/>
          <w:color w:val="C0504D" w:themeColor="accent2"/>
          <w:sz w:val="24"/>
          <w:szCs w:val="24"/>
        </w:rPr>
      </w:pPr>
    </w:p>
    <w:p w:rsidR="003A3A03" w:rsidRDefault="003A3A03">
      <w:pPr>
        <w:rPr>
          <w:rFonts w:ascii="Garamond" w:hAnsi="Garamond" w:cs="Corbel-Bold"/>
          <w:b/>
          <w:bCs/>
          <w:color w:val="4F81BD" w:themeColor="accent1"/>
          <w:sz w:val="28"/>
          <w:szCs w:val="24"/>
          <w:u w:val="single"/>
        </w:rPr>
      </w:pPr>
      <w:r>
        <w:rPr>
          <w:rFonts w:ascii="Garamond" w:hAnsi="Garamond" w:cs="Corbel-Bold"/>
          <w:b/>
          <w:bCs/>
          <w:color w:val="4F81BD" w:themeColor="accent1"/>
          <w:sz w:val="28"/>
          <w:szCs w:val="24"/>
          <w:u w:val="single"/>
        </w:rPr>
        <w:br w:type="page"/>
      </w:r>
    </w:p>
    <w:p w:rsidR="007B7537" w:rsidRPr="007F14F4" w:rsidRDefault="00A075BA" w:rsidP="00CE2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Corbel-Bold"/>
          <w:b/>
          <w:bCs/>
          <w:color w:val="31849B" w:themeColor="accent5" w:themeShade="BF"/>
          <w:sz w:val="28"/>
          <w:szCs w:val="24"/>
          <w:u w:val="single"/>
        </w:rPr>
      </w:pPr>
      <w:r w:rsidRPr="007F14F4">
        <w:rPr>
          <w:rFonts w:ascii="Garamond" w:hAnsi="Garamond" w:cs="Corbel-Bold"/>
          <w:b/>
          <w:bCs/>
          <w:color w:val="31849B" w:themeColor="accent5" w:themeShade="BF"/>
          <w:sz w:val="28"/>
          <w:szCs w:val="24"/>
          <w:u w:val="single"/>
        </w:rPr>
        <w:lastRenderedPageBreak/>
        <w:t>4</w:t>
      </w:r>
      <w:r w:rsidR="00591310" w:rsidRPr="007F14F4">
        <w:rPr>
          <w:rFonts w:ascii="Garamond" w:hAnsi="Garamond" w:cs="Corbel-Bold"/>
          <w:b/>
          <w:bCs/>
          <w:color w:val="31849B" w:themeColor="accent5" w:themeShade="BF"/>
          <w:sz w:val="28"/>
          <w:szCs w:val="24"/>
          <w:u w:val="single"/>
        </w:rPr>
        <w:t xml:space="preserve">. </w:t>
      </w:r>
      <w:r w:rsidR="007B7537" w:rsidRPr="007F14F4">
        <w:rPr>
          <w:rFonts w:ascii="Garamond" w:hAnsi="Garamond" w:cs="Corbel-Bold"/>
          <w:b/>
          <w:bCs/>
          <w:color w:val="31849B" w:themeColor="accent5" w:themeShade="BF"/>
          <w:sz w:val="28"/>
          <w:szCs w:val="24"/>
          <w:u w:val="single"/>
        </w:rPr>
        <w:t>Programme</w:t>
      </w:r>
      <w:r w:rsidR="004D1BB1">
        <w:rPr>
          <w:rFonts w:ascii="Garamond" w:hAnsi="Garamond" w:cs="Corbel-Bold"/>
          <w:b/>
          <w:bCs/>
          <w:color w:val="31849B" w:themeColor="accent5" w:themeShade="BF"/>
          <w:sz w:val="28"/>
          <w:szCs w:val="24"/>
          <w:u w:val="single"/>
        </w:rPr>
        <w:t xml:space="preserve"> prévisionnel</w:t>
      </w:r>
    </w:p>
    <w:p w:rsidR="006F268B" w:rsidRPr="006F268B" w:rsidRDefault="006F268B" w:rsidP="00CE2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Corbel-Bold"/>
          <w:b/>
          <w:bCs/>
          <w:color w:val="4F81BD" w:themeColor="accent1"/>
          <w:sz w:val="24"/>
          <w:szCs w:val="24"/>
          <w:u w:val="single"/>
        </w:rPr>
      </w:pPr>
    </w:p>
    <w:p w:rsidR="006F268B" w:rsidRDefault="006F268B" w:rsidP="00CE2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6F268B">
        <w:rPr>
          <w:rFonts w:ascii="Garamond" w:hAnsi="Garamond" w:cs="Arial"/>
          <w:sz w:val="24"/>
          <w:szCs w:val="24"/>
        </w:rPr>
        <w:t xml:space="preserve">Le </w:t>
      </w:r>
      <w:r w:rsidRPr="006F268B">
        <w:rPr>
          <w:rFonts w:ascii="Garamond" w:hAnsi="Garamond" w:cs="Arial"/>
          <w:b/>
          <w:sz w:val="24"/>
          <w:szCs w:val="24"/>
        </w:rPr>
        <w:t>programme</w:t>
      </w:r>
      <w:r w:rsidRPr="006F268B">
        <w:rPr>
          <w:rFonts w:ascii="Garamond" w:hAnsi="Garamond" w:cs="Arial"/>
          <w:sz w:val="24"/>
          <w:szCs w:val="24"/>
        </w:rPr>
        <w:t xml:space="preserve"> </w:t>
      </w:r>
      <w:r w:rsidR="00C43143">
        <w:rPr>
          <w:rFonts w:ascii="Garamond" w:hAnsi="Garamond" w:cs="Arial"/>
          <w:sz w:val="24"/>
          <w:szCs w:val="24"/>
        </w:rPr>
        <w:t xml:space="preserve">prévisionnel </w:t>
      </w:r>
      <w:r w:rsidRPr="006F268B">
        <w:rPr>
          <w:rFonts w:ascii="Garamond" w:hAnsi="Garamond" w:cs="Arial"/>
          <w:sz w:val="24"/>
          <w:szCs w:val="24"/>
        </w:rPr>
        <w:t xml:space="preserve">de la journée  </w:t>
      </w:r>
      <w:r w:rsidRPr="006F268B">
        <w:rPr>
          <w:rFonts w:ascii="Garamond" w:hAnsi="Garamond"/>
          <w:b/>
          <w:sz w:val="24"/>
          <w:szCs w:val="24"/>
        </w:rPr>
        <w:t>méthodologies de recherche innovantes pour les sciences de gestion </w:t>
      </w:r>
      <w:r w:rsidRPr="006F268B">
        <w:rPr>
          <w:rFonts w:ascii="Garamond" w:hAnsi="Garamond" w:cs="Arial"/>
          <w:sz w:val="24"/>
          <w:szCs w:val="24"/>
        </w:rPr>
        <w:t xml:space="preserve"> est le suivant :</w:t>
      </w:r>
    </w:p>
    <w:p w:rsidR="00C43143" w:rsidRDefault="00C43143" w:rsidP="00CE2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C43143" w:rsidRDefault="00C43143" w:rsidP="00CE2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tbl>
      <w:tblPr>
        <w:tblStyle w:val="Grilledutableau"/>
        <w:tblW w:w="9339" w:type="dxa"/>
        <w:jc w:val="center"/>
        <w:tblLook w:val="04A0" w:firstRow="1" w:lastRow="0" w:firstColumn="1" w:lastColumn="0" w:noHBand="0" w:noVBand="1"/>
      </w:tblPr>
      <w:tblGrid>
        <w:gridCol w:w="1552"/>
        <w:gridCol w:w="7787"/>
      </w:tblGrid>
      <w:tr w:rsidR="00CE2744" w:rsidRPr="00C43143" w:rsidTr="007F2D82">
        <w:trPr>
          <w:jc w:val="center"/>
        </w:trPr>
        <w:tc>
          <w:tcPr>
            <w:tcW w:w="1552" w:type="dxa"/>
          </w:tcPr>
          <w:p w:rsidR="00CE2744" w:rsidRPr="00C43143" w:rsidRDefault="00CE2744" w:rsidP="00C43143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C43143">
              <w:rPr>
                <w:rFonts w:ascii="Garamond" w:hAnsi="Garamond" w:cs="Arial"/>
                <w:b/>
                <w:sz w:val="24"/>
                <w:szCs w:val="24"/>
              </w:rPr>
              <w:t>9h-9h30</w:t>
            </w:r>
          </w:p>
        </w:tc>
        <w:tc>
          <w:tcPr>
            <w:tcW w:w="7787" w:type="dxa"/>
          </w:tcPr>
          <w:p w:rsidR="00CE2744" w:rsidRPr="00C43143" w:rsidRDefault="00CE2744" w:rsidP="009A5FAB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C43143">
              <w:rPr>
                <w:rFonts w:ascii="Garamond" w:hAnsi="Garamond" w:cs="Arial"/>
                <w:b/>
                <w:sz w:val="24"/>
                <w:szCs w:val="24"/>
              </w:rPr>
              <w:t>Accueil des participants</w:t>
            </w:r>
            <w:r w:rsidR="007F14F4">
              <w:rPr>
                <w:rFonts w:ascii="Garamond" w:hAnsi="Garamond" w:cs="Arial"/>
                <w:b/>
                <w:sz w:val="24"/>
                <w:szCs w:val="24"/>
              </w:rPr>
              <w:t xml:space="preserve"> - café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E2744" w:rsidRPr="00C43143" w:rsidRDefault="00CE2744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9h30-9h45</w:t>
            </w:r>
          </w:p>
        </w:tc>
        <w:tc>
          <w:tcPr>
            <w:tcW w:w="7787" w:type="dxa"/>
          </w:tcPr>
          <w:p w:rsidR="00CE2744" w:rsidRPr="00C43143" w:rsidRDefault="00CE2744" w:rsidP="00B93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Ouverture de la journée par les direct</w:t>
            </w:r>
            <w:r w:rsidR="00B93D13">
              <w:rPr>
                <w:rFonts w:ascii="Garamond" w:hAnsi="Garamond" w:cs="Corbel-Bold"/>
                <w:b/>
                <w:bCs/>
                <w:sz w:val="24"/>
                <w:szCs w:val="24"/>
              </w:rPr>
              <w:t>rices</w:t>
            </w: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 xml:space="preserve"> du PRISM et du GREGOR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E2744" w:rsidRPr="00C43143" w:rsidRDefault="00CE2744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9h45-10h30</w:t>
            </w:r>
          </w:p>
        </w:tc>
        <w:tc>
          <w:tcPr>
            <w:tcW w:w="7787" w:type="dxa"/>
          </w:tcPr>
          <w:p w:rsidR="00CE2744" w:rsidRPr="00C43143" w:rsidRDefault="00CE2744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Présentation des pôles de recherche du PRISM et des chaires du GREGOR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E2744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10h30-12h</w:t>
            </w:r>
            <w:r w:rsidR="009A5FAB">
              <w:rPr>
                <w:rFonts w:ascii="Garamond" w:hAnsi="Garamond" w:cs="Corbel-Bol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7" w:type="dxa"/>
          </w:tcPr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 xml:space="preserve">Session 1 : </w:t>
            </w:r>
          </w:p>
          <w:p w:rsidR="00CE2744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3 communications + discussion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E2744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12h</w:t>
            </w:r>
            <w:r w:rsidR="009A5FAB">
              <w:rPr>
                <w:rFonts w:ascii="Garamond" w:hAnsi="Garamond" w:cs="Corbel-Bold"/>
                <w:b/>
                <w:bCs/>
                <w:sz w:val="24"/>
                <w:szCs w:val="24"/>
              </w:rPr>
              <w:t>30</w:t>
            </w: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-13h30</w:t>
            </w:r>
          </w:p>
        </w:tc>
        <w:tc>
          <w:tcPr>
            <w:tcW w:w="7787" w:type="dxa"/>
          </w:tcPr>
          <w:p w:rsidR="00CE2744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Buffet déjeuner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13h30-15h</w:t>
            </w:r>
            <w:r w:rsidR="009A5FAB">
              <w:rPr>
                <w:rFonts w:ascii="Garamond" w:hAnsi="Garamond" w:cs="Corbel-Bol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7" w:type="dxa"/>
          </w:tcPr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Session 2 :</w:t>
            </w:r>
          </w:p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3 communications + discussion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43143" w:rsidRPr="00C43143" w:rsidRDefault="009A5FAB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15h30-15h45</w:t>
            </w:r>
          </w:p>
        </w:tc>
        <w:tc>
          <w:tcPr>
            <w:tcW w:w="7787" w:type="dxa"/>
          </w:tcPr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Pause café</w:t>
            </w:r>
          </w:p>
        </w:tc>
      </w:tr>
      <w:tr w:rsidR="00C43143" w:rsidRPr="00C43143" w:rsidTr="007F2D82">
        <w:trPr>
          <w:jc w:val="center"/>
        </w:trPr>
        <w:tc>
          <w:tcPr>
            <w:tcW w:w="1552" w:type="dxa"/>
          </w:tcPr>
          <w:p w:rsidR="00C43143" w:rsidRPr="00C43143" w:rsidRDefault="009A5FAB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15h45</w:t>
            </w:r>
            <w:r w:rsidR="00C43143"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-17h</w:t>
            </w: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87" w:type="dxa"/>
          </w:tcPr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Session 3 :</w:t>
            </w:r>
          </w:p>
          <w:p w:rsidR="00C43143" w:rsidRPr="00C43143" w:rsidRDefault="00C43143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 w:rsidRPr="00C43143">
              <w:rPr>
                <w:rFonts w:ascii="Garamond" w:hAnsi="Garamond" w:cs="Corbel-Bold"/>
                <w:b/>
                <w:bCs/>
                <w:sz w:val="24"/>
                <w:szCs w:val="24"/>
              </w:rPr>
              <w:t>3 communications + discussion</w:t>
            </w:r>
          </w:p>
        </w:tc>
      </w:tr>
      <w:tr w:rsidR="009A5FAB" w:rsidRPr="00C43143" w:rsidTr="007F2D82">
        <w:trPr>
          <w:jc w:val="center"/>
        </w:trPr>
        <w:tc>
          <w:tcPr>
            <w:tcW w:w="1552" w:type="dxa"/>
          </w:tcPr>
          <w:p w:rsidR="009A5FAB" w:rsidRDefault="009A5FAB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17h45-18h</w:t>
            </w:r>
          </w:p>
        </w:tc>
        <w:tc>
          <w:tcPr>
            <w:tcW w:w="7787" w:type="dxa"/>
          </w:tcPr>
          <w:p w:rsidR="009A5FAB" w:rsidRPr="00C43143" w:rsidRDefault="009A5FAB" w:rsidP="00C431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Corbel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orbel-Bold"/>
                <w:b/>
                <w:bCs/>
                <w:sz w:val="24"/>
                <w:szCs w:val="24"/>
              </w:rPr>
              <w:t>Conclusion de la journée</w:t>
            </w:r>
          </w:p>
        </w:tc>
      </w:tr>
    </w:tbl>
    <w:p w:rsidR="00CE2744" w:rsidRPr="00C43143" w:rsidRDefault="00CE2744" w:rsidP="00C431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rbel-Bold"/>
          <w:b/>
          <w:bCs/>
          <w:sz w:val="24"/>
          <w:szCs w:val="24"/>
          <w:u w:val="single"/>
        </w:rPr>
      </w:pPr>
    </w:p>
    <w:p w:rsidR="00C43143" w:rsidRDefault="007F14F4" w:rsidP="00C43143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Les papiers seront regroupés par session en fonction de leur thématique ou méthodologie. </w:t>
      </w:r>
      <w:r w:rsidR="00036459" w:rsidRPr="00036459">
        <w:rPr>
          <w:rFonts w:ascii="Garamond" w:hAnsi="Garamond" w:cs="Arial"/>
          <w:sz w:val="24"/>
          <w:szCs w:val="24"/>
        </w:rPr>
        <w:t>Pour chaque session, un discutant sera chargé d’animer les échange</w:t>
      </w:r>
      <w:r w:rsidR="00036459">
        <w:rPr>
          <w:rFonts w:ascii="Garamond" w:hAnsi="Garamond" w:cs="Arial"/>
          <w:sz w:val="24"/>
          <w:szCs w:val="24"/>
        </w:rPr>
        <w:t>s sur la base des papiers qu’il aura reçus préalablement.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036459" w:rsidRPr="00036459" w:rsidRDefault="00036459" w:rsidP="00C4314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43143" w:rsidRDefault="00C43143" w:rsidP="00C43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1CF1" w:rsidRPr="009A12BD" w:rsidRDefault="000D1CF1" w:rsidP="007B7537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056E7D" w:rsidRPr="00681A6E" w:rsidRDefault="00056E7D" w:rsidP="00BA125B">
      <w:pPr>
        <w:jc w:val="both"/>
        <w:rPr>
          <w:rFonts w:ascii="Garamond" w:hAnsi="Garamond"/>
          <w:sz w:val="24"/>
          <w:szCs w:val="24"/>
        </w:rPr>
      </w:pPr>
    </w:p>
    <w:sectPr w:rsidR="00056E7D" w:rsidRPr="00681A6E" w:rsidSect="003A4B66"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53" w:rsidRDefault="00BB7C53" w:rsidP="0099030D">
      <w:pPr>
        <w:spacing w:after="0" w:line="240" w:lineRule="auto"/>
      </w:pPr>
      <w:r>
        <w:separator/>
      </w:r>
    </w:p>
  </w:endnote>
  <w:endnote w:type="continuationSeparator" w:id="0">
    <w:p w:rsidR="00BB7C53" w:rsidRDefault="00BB7C53" w:rsidP="0099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32767"/>
      <w:docPartObj>
        <w:docPartGallery w:val="Page Numbers (Bottom of Page)"/>
        <w:docPartUnique/>
      </w:docPartObj>
    </w:sdtPr>
    <w:sdtEndPr/>
    <w:sdtContent>
      <w:p w:rsidR="000423CD" w:rsidRDefault="002A1FDC">
        <w:pPr>
          <w:pStyle w:val="Pieddepage"/>
          <w:jc w:val="right"/>
        </w:pPr>
        <w:r>
          <w:fldChar w:fldCharType="begin"/>
        </w:r>
        <w:r w:rsidR="00397456">
          <w:instrText>PAGE   \* MERGEFORMAT</w:instrText>
        </w:r>
        <w:r>
          <w:fldChar w:fldCharType="separate"/>
        </w:r>
        <w:r w:rsidR="000E2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3CD" w:rsidRDefault="000423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53" w:rsidRDefault="00BB7C53" w:rsidP="0099030D">
      <w:pPr>
        <w:spacing w:after="0" w:line="240" w:lineRule="auto"/>
      </w:pPr>
      <w:r>
        <w:separator/>
      </w:r>
    </w:p>
  </w:footnote>
  <w:footnote w:type="continuationSeparator" w:id="0">
    <w:p w:rsidR="00BB7C53" w:rsidRDefault="00BB7C53" w:rsidP="0099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FA7"/>
    <w:multiLevelType w:val="hybridMultilevel"/>
    <w:tmpl w:val="08A4D3D6"/>
    <w:lvl w:ilvl="0" w:tplc="DF9C0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A5B"/>
    <w:multiLevelType w:val="hybridMultilevel"/>
    <w:tmpl w:val="40960C10"/>
    <w:lvl w:ilvl="0" w:tplc="60006F16">
      <w:start w:val="1"/>
      <w:numFmt w:val="bullet"/>
      <w:lvlText w:val="►"/>
      <w:lvlJc w:val="left"/>
      <w:pPr>
        <w:ind w:left="360" w:hanging="360"/>
      </w:pPr>
      <w:rPr>
        <w:rFonts w:ascii="Corbel-Bold" w:hAnsi="Corbel-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65F95"/>
    <w:multiLevelType w:val="hybridMultilevel"/>
    <w:tmpl w:val="C16AA2D4"/>
    <w:lvl w:ilvl="0" w:tplc="BF4AEE0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F72"/>
    <w:multiLevelType w:val="hybridMultilevel"/>
    <w:tmpl w:val="256E3A1C"/>
    <w:lvl w:ilvl="0" w:tplc="D26AE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D"/>
    <w:rsid w:val="00036459"/>
    <w:rsid w:val="000423CD"/>
    <w:rsid w:val="00056E7D"/>
    <w:rsid w:val="000C01BD"/>
    <w:rsid w:val="000D1CF1"/>
    <w:rsid w:val="000E289E"/>
    <w:rsid w:val="000F7F18"/>
    <w:rsid w:val="001E6F3D"/>
    <w:rsid w:val="002A1FDC"/>
    <w:rsid w:val="003070A2"/>
    <w:rsid w:val="0035006E"/>
    <w:rsid w:val="00397456"/>
    <w:rsid w:val="003A0D8B"/>
    <w:rsid w:val="003A3A03"/>
    <w:rsid w:val="003A4B66"/>
    <w:rsid w:val="003C4F1D"/>
    <w:rsid w:val="003F5941"/>
    <w:rsid w:val="00442949"/>
    <w:rsid w:val="00467B9E"/>
    <w:rsid w:val="0048426C"/>
    <w:rsid w:val="004D1BB1"/>
    <w:rsid w:val="00586B49"/>
    <w:rsid w:val="00591310"/>
    <w:rsid w:val="005B093E"/>
    <w:rsid w:val="005D67A0"/>
    <w:rsid w:val="00681A6E"/>
    <w:rsid w:val="006A3F0A"/>
    <w:rsid w:val="006F00E4"/>
    <w:rsid w:val="006F268B"/>
    <w:rsid w:val="006F29F3"/>
    <w:rsid w:val="007416BE"/>
    <w:rsid w:val="007477EA"/>
    <w:rsid w:val="007B7537"/>
    <w:rsid w:val="007F14F4"/>
    <w:rsid w:val="007F2D82"/>
    <w:rsid w:val="00961172"/>
    <w:rsid w:val="0096453E"/>
    <w:rsid w:val="0099030D"/>
    <w:rsid w:val="009A12BD"/>
    <w:rsid w:val="009A5FAB"/>
    <w:rsid w:val="009D49EC"/>
    <w:rsid w:val="009E5B24"/>
    <w:rsid w:val="00A075BA"/>
    <w:rsid w:val="00A35FB8"/>
    <w:rsid w:val="00AD50AD"/>
    <w:rsid w:val="00B60072"/>
    <w:rsid w:val="00B66B00"/>
    <w:rsid w:val="00B93D13"/>
    <w:rsid w:val="00BA125B"/>
    <w:rsid w:val="00BB7C53"/>
    <w:rsid w:val="00C43143"/>
    <w:rsid w:val="00CE2744"/>
    <w:rsid w:val="00D90067"/>
    <w:rsid w:val="00DC2A8E"/>
    <w:rsid w:val="00E0242C"/>
    <w:rsid w:val="00ED6E83"/>
    <w:rsid w:val="00EE5944"/>
    <w:rsid w:val="00F923BC"/>
    <w:rsid w:val="00F93E2F"/>
    <w:rsid w:val="00F94780"/>
    <w:rsid w:val="00FA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C01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6716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6E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13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30D"/>
  </w:style>
  <w:style w:type="paragraph" w:styleId="Pieddepage">
    <w:name w:val="footer"/>
    <w:basedOn w:val="Normal"/>
    <w:link w:val="PieddepageCar"/>
    <w:uiPriority w:val="99"/>
    <w:unhideWhenUsed/>
    <w:rsid w:val="009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30D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C01B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01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B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B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BD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3C4F1D"/>
    <w:pPr>
      <w:spacing w:after="0" w:line="240" w:lineRule="auto"/>
    </w:pPr>
    <w:rPr>
      <w:rFonts w:ascii="Calibri" w:eastAsia="Times New Roman" w:hAnsi="Calibri"/>
      <w:color w:val="000000" w:themeColor="text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C4F1D"/>
    <w:rPr>
      <w:rFonts w:ascii="Calibri" w:eastAsia="Times New Roman" w:hAnsi="Calibri"/>
      <w:color w:val="000000" w:themeColor="text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C01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6716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6E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13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30D"/>
  </w:style>
  <w:style w:type="paragraph" w:styleId="Pieddepage">
    <w:name w:val="footer"/>
    <w:basedOn w:val="Normal"/>
    <w:link w:val="PieddepageCar"/>
    <w:uiPriority w:val="99"/>
    <w:unhideWhenUsed/>
    <w:rsid w:val="009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30D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C01B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01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B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B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BD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3C4F1D"/>
    <w:pPr>
      <w:spacing w:after="0" w:line="240" w:lineRule="auto"/>
    </w:pPr>
    <w:rPr>
      <w:rFonts w:ascii="Calibri" w:eastAsia="Times New Roman" w:hAnsi="Calibri"/>
      <w:color w:val="000000" w:themeColor="text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C4F1D"/>
    <w:rPr>
      <w:rFonts w:ascii="Calibri" w:eastAsia="Times New Roman" w:hAnsi="Calibri"/>
      <w:color w:val="000000" w:themeColor="text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sm-sorbonne@univ-paris1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Guichard</dc:creator>
  <cp:lastModifiedBy>Saidyassine-Halloul Abida</cp:lastModifiedBy>
  <cp:revision>2</cp:revision>
  <cp:lastPrinted>2015-12-13T15:18:00Z</cp:lastPrinted>
  <dcterms:created xsi:type="dcterms:W3CDTF">2016-02-09T13:28:00Z</dcterms:created>
  <dcterms:modified xsi:type="dcterms:W3CDTF">2016-02-09T13:28:00Z</dcterms:modified>
</cp:coreProperties>
</file>